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F4" w:rsidRDefault="002C086E">
      <w:r>
        <w:t>HR99ACH(T)3669</w:t>
      </w:r>
    </w:p>
    <w:p w:rsidR="002C086E" w:rsidRDefault="002C086E">
      <w:r>
        <w:t>Maruti Brezza LDI / 2017 (Diesel)</w:t>
      </w:r>
    </w:p>
    <w:p w:rsidR="002C086E" w:rsidRDefault="002C086E"/>
    <w:p w:rsidR="002C086E" w:rsidRDefault="002C086E">
      <w:r>
        <w:t>With RC Rs. 280000/-</w:t>
      </w:r>
      <w:bookmarkStart w:id="0" w:name="_GoBack"/>
      <w:bookmarkEnd w:id="0"/>
    </w:p>
    <w:p w:rsidR="002C086E" w:rsidRDefault="002C086E">
      <w:r>
        <w:t>Without RC Rs. 130000/-</w:t>
      </w:r>
    </w:p>
    <w:sectPr w:rsidR="002C0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86E"/>
    <w:rsid w:val="002C086E"/>
    <w:rsid w:val="004B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1</cp:revision>
  <dcterms:created xsi:type="dcterms:W3CDTF">2018-01-09T12:39:00Z</dcterms:created>
  <dcterms:modified xsi:type="dcterms:W3CDTF">2018-01-09T12:40:00Z</dcterms:modified>
</cp:coreProperties>
</file>