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23" w:rsidRDefault="00B60B63">
      <w:r>
        <w:t>The expected salvage value for Rs. 125,000.00 without R.C. and Rs. 200,000.00 with R.C.</w:t>
      </w:r>
    </w:p>
    <w:sectPr w:rsidR="007C5A23" w:rsidSect="007C5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B60B63"/>
    <w:rsid w:val="00481B19"/>
    <w:rsid w:val="007C5A23"/>
    <w:rsid w:val="00B60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Company>BPC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2014-02-01T08:15:00Z</dcterms:created>
  <dcterms:modified xsi:type="dcterms:W3CDTF">2014-02-01T08:15:00Z</dcterms:modified>
</cp:coreProperties>
</file>