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A23" w:rsidRDefault="00074409">
      <w:r>
        <w:t>THE EXPECTED SALVAGE VALUE OF THE VEHICLE IS FOR RS. 130,000.00 WITH R.C. AND RS. 80,000.00 WITHOUT R.C.</w:t>
      </w:r>
    </w:p>
    <w:sectPr w:rsidR="007C5A23" w:rsidSect="007C5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074409"/>
    <w:rsid w:val="00042939"/>
    <w:rsid w:val="00074409"/>
    <w:rsid w:val="007C5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A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>BPC</Company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OM</cp:lastModifiedBy>
  <cp:revision>1</cp:revision>
  <dcterms:created xsi:type="dcterms:W3CDTF">2013-11-26T06:45:00Z</dcterms:created>
  <dcterms:modified xsi:type="dcterms:W3CDTF">2013-11-26T06:46:00Z</dcterms:modified>
</cp:coreProperties>
</file>