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367" w:rsidRPr="000F12BD" w:rsidRDefault="000F12BD">
      <w:pPr>
        <w:rPr>
          <w:sz w:val="28"/>
          <w:szCs w:val="28"/>
          <w:u w:val="single"/>
        </w:rPr>
      </w:pPr>
      <w:r w:rsidRPr="000F12BD">
        <w:rPr>
          <w:sz w:val="28"/>
          <w:szCs w:val="28"/>
          <w:u w:val="single"/>
        </w:rPr>
        <w:t>THE DAMAGED VEHICLE IS LYING AT THE SPOT OF THE ACCIDENT AT BAJRI NALLAH GUMRI SONAMARG.</w:t>
      </w:r>
    </w:p>
    <w:sectPr w:rsidR="00EF1367" w:rsidRPr="000F12BD" w:rsidSect="00EF1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12BD"/>
    <w:rsid w:val="000F12BD"/>
    <w:rsid w:val="00EF1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3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tamseel</dc:creator>
  <cp:lastModifiedBy>tamseel</cp:lastModifiedBy>
  <cp:revision>1</cp:revision>
  <dcterms:created xsi:type="dcterms:W3CDTF">2022-07-23T08:08:00Z</dcterms:created>
  <dcterms:modified xsi:type="dcterms:W3CDTF">2022-07-23T08:13:00Z</dcterms:modified>
</cp:coreProperties>
</file>